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639"/>
        </w:tabs>
        <w:ind w:right="-7"/>
        <w:rPr>
          <w:rFonts w:hint="default"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w:t>
      </w:r>
      <w:r>
        <w:rPr>
          <w:rFonts w:hint="eastAsia" w:eastAsia="宋体" w:cs="Arial"/>
          <w:sz w:val="24"/>
          <w:szCs w:val="24"/>
          <w:lang w:val="en-US" w:eastAsia="zh-CN"/>
        </w:rPr>
        <w:t>5</w:t>
      </w:r>
      <w:r>
        <w:rPr>
          <w:rFonts w:cs="Arial"/>
          <w:bCs/>
          <w:sz w:val="24"/>
        </w:rPr>
        <w:tab/>
      </w:r>
      <w:r>
        <w:rPr>
          <w:rFonts w:cs="Arial"/>
          <w:bCs/>
          <w:sz w:val="24"/>
          <w:lang w:eastAsia="ja-JP"/>
        </w:rPr>
        <w:t>R3-19</w:t>
      </w:r>
      <w:r>
        <w:rPr>
          <w:rFonts w:hint="eastAsia" w:eastAsia="宋体" w:cs="Arial"/>
          <w:bCs/>
          <w:sz w:val="24"/>
          <w:lang w:val="en-US" w:eastAsia="zh-CN"/>
        </w:rPr>
        <w:t>3604</w:t>
      </w:r>
    </w:p>
    <w:p>
      <w:pPr>
        <w:pStyle w:val="83"/>
        <w:outlineLvl w:val="0"/>
        <w:rPr>
          <w:rFonts w:cs="Arial"/>
          <w:bCs/>
          <w:sz w:val="24"/>
          <w:szCs w:val="22"/>
        </w:rPr>
      </w:pPr>
      <w:r>
        <w:rPr>
          <w:rFonts w:hint="eastAsia" w:eastAsia="宋体"/>
          <w:b/>
          <w:sz w:val="24"/>
          <w:szCs w:val="22"/>
          <w:lang w:eastAsia="zh-CN"/>
        </w:rPr>
        <w:t>Ljubljana</w:t>
      </w:r>
      <w:r>
        <w:rPr>
          <w:rFonts w:hint="eastAsia" w:eastAsia="宋体"/>
          <w:b/>
          <w:sz w:val="24"/>
          <w:szCs w:val="22"/>
          <w:lang w:val="en-US" w:eastAsia="zh-CN"/>
        </w:rPr>
        <w:t>,</w:t>
      </w:r>
      <w:r>
        <w:rPr>
          <w:b/>
          <w:sz w:val="24"/>
        </w:rPr>
        <w:t xml:space="preserve"> </w:t>
      </w:r>
      <w:r>
        <w:rPr>
          <w:rFonts w:hint="eastAsia" w:eastAsia="宋体"/>
          <w:b/>
          <w:sz w:val="24"/>
          <w:lang w:val="en-US" w:eastAsia="zh-CN"/>
        </w:rPr>
        <w:t>Slovenia</w:t>
      </w:r>
      <w:r>
        <w:rPr>
          <w:b/>
          <w:sz w:val="24"/>
        </w:rPr>
        <w:t xml:space="preserve">, </w:t>
      </w:r>
      <w:r>
        <w:rPr>
          <w:rFonts w:hint="eastAsia" w:eastAsia="宋体"/>
          <w:b/>
          <w:sz w:val="24"/>
          <w:lang w:val="en-US" w:eastAsia="zh-CN"/>
        </w:rPr>
        <w:t>26</w:t>
      </w:r>
      <w:r>
        <w:rPr>
          <w:b/>
          <w:sz w:val="24"/>
          <w:vertAlign w:val="superscript"/>
        </w:rPr>
        <w:t>th</w:t>
      </w:r>
      <w:r>
        <w:rPr>
          <w:b/>
          <w:sz w:val="24"/>
        </w:rPr>
        <w:t xml:space="preserve"> - </w:t>
      </w:r>
      <w:r>
        <w:rPr>
          <w:rFonts w:hint="eastAsia" w:eastAsia="宋体"/>
          <w:b/>
          <w:sz w:val="24"/>
          <w:lang w:val="en-US" w:eastAsia="zh-CN"/>
        </w:rPr>
        <w:t>30</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Aug</w:t>
      </w:r>
      <w:r>
        <w:rPr>
          <w:b/>
          <w:sz w:val="24"/>
        </w:rPr>
        <w:t xml:space="preserve"> 2019</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36.</w:t>
            </w:r>
            <w:r>
              <w:rPr>
                <w:rFonts w:hint="eastAsia" w:eastAsia="宋体"/>
                <w:b/>
                <w:sz w:val="28"/>
                <w:lang w:val="en-US" w:eastAsia="zh-CN"/>
              </w:rPr>
              <w:t>3</w:t>
            </w:r>
            <w:r>
              <w:rPr>
                <w:b/>
                <w:sz w:val="28"/>
              </w:rPr>
              <w:fldChar w:fldCharType="end"/>
            </w:r>
            <w:r>
              <w:rPr>
                <w:rFonts w:hint="eastAsia" w:eastAsia="宋体"/>
                <w:b/>
                <w:sz w:val="28"/>
                <w:lang w:val="en-US" w:eastAsia="zh-CN"/>
              </w:rPr>
              <w:t>00</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eastAsia="宋体"/>
                <w:lang w:val="en-US" w:eastAsia="zh-CN"/>
              </w:rPr>
            </w:pPr>
            <w:r>
              <w:rPr>
                <w:rFonts w:hint="eastAsia" w:eastAsia="宋体"/>
                <w:b/>
                <w:sz w:val="28"/>
                <w:highlight w:val="yellow"/>
                <w:lang w:val="en-US" w:eastAsia="zh-CN"/>
              </w:rPr>
              <w:t>pCR</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宋体"/>
                <w:b/>
                <w:lang w:val="en-US" w:eastAsia="zh-CN"/>
              </w:rPr>
            </w:pPr>
            <w:r>
              <w:rPr>
                <w:rFonts w:hint="eastAsia" w:eastAsia="宋体"/>
                <w:b/>
                <w:lang w:val="en-US" w:eastAsia="zh-CN"/>
              </w:rPr>
              <w:t>-</w:t>
            </w:r>
            <w:bookmarkStart w:id="23" w:name="_GoBack"/>
            <w:bookmarkEnd w:id="23"/>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rFonts w:hint="eastAsia" w:eastAsia="宋体"/>
                <w:b/>
                <w:sz w:val="28"/>
                <w:szCs w:val="22"/>
                <w:lang w:val="en-US" w:eastAsia="zh-CN"/>
              </w:rPr>
              <w:t>15.6</w:t>
            </w:r>
            <w:r>
              <w:rPr>
                <w:rFonts w:hint="eastAsia" w:ascii="Arial" w:hAnsi="Arial"/>
                <w:b/>
                <w:sz w:val="28"/>
                <w:szCs w:val="22"/>
                <w:lang w:val="en-US" w:eastAsia="zh-CN"/>
              </w:rPr>
              <w:t>.0</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HELP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3"/>
              <w:spacing w:after="0"/>
              <w:ind w:left="100" w:leftChars="0"/>
            </w:pPr>
            <w:r>
              <w:rPr>
                <w:kern w:val="2"/>
                <w:sz w:val="20"/>
                <w:szCs w:val="20"/>
              </w:rPr>
              <w:t xml:space="preserve">PSCell information </w:t>
            </w:r>
            <w:r>
              <w:rPr>
                <w:rFonts w:hint="eastAsia" w:eastAsia="宋体"/>
                <w:kern w:val="2"/>
                <w:sz w:val="20"/>
                <w:szCs w:val="20"/>
                <w:lang w:val="en-US" w:eastAsia="zh-CN"/>
              </w:rPr>
              <w:t>report in LTE</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3"/>
              <w:spacing w:after="0"/>
              <w:rPr>
                <w:b/>
                <w:i/>
                <w:sz w:val="8"/>
                <w:szCs w:val="8"/>
              </w:rPr>
            </w:pPr>
          </w:p>
        </w:tc>
        <w:tc>
          <w:tcPr>
            <w:tcW w:w="7797" w:type="dxa"/>
            <w:gridSpan w:val="10"/>
            <w:tcBorders>
              <w:right w:val="single" w:color="auto" w:sz="4" w:space="0"/>
            </w:tcBorders>
            <w:vAlign w:val="top"/>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3"/>
              <w:spacing w:after="0"/>
              <w:ind w:left="100" w:leftChars="0"/>
              <w:rPr>
                <w:rFonts w:hint="default" w:eastAsia="宋体"/>
                <w:lang w:val="en-US" w:eastAsia="zh-CN"/>
              </w:rPr>
            </w:pPr>
            <w:r>
              <w:rPr>
                <w:rFonts w:hint="eastAsia" w:eastAsia="宋体"/>
                <w:lang w:val="en-US" w:eastAsia="zh-CN"/>
              </w:rPr>
              <w:t>ZTE, Samsung, China Telecom</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3"/>
              <w:spacing w:after="0"/>
              <w:ind w:left="100" w:leftChars="0"/>
            </w:pPr>
            <w:r>
              <w:fldChar w:fldCharType="begin"/>
            </w:r>
            <w:r>
              <w:instrText xml:space="preserve"> DOCPROPERTY  SourceIfTsg  \* MERGEFORMAT </w:instrText>
            </w:r>
            <w:r>
              <w:fldChar w:fldCharType="separate"/>
            </w:r>
            <w:r>
              <w:t>R3</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3"/>
              <w:spacing w:after="0"/>
              <w:rPr>
                <w:b/>
                <w:i/>
                <w:sz w:val="8"/>
                <w:szCs w:val="8"/>
              </w:rPr>
            </w:pPr>
          </w:p>
        </w:tc>
        <w:tc>
          <w:tcPr>
            <w:tcW w:w="7797" w:type="dxa"/>
            <w:gridSpan w:val="10"/>
            <w:tcBorders>
              <w:right w:val="single" w:color="auto" w:sz="4" w:space="0"/>
            </w:tcBorders>
            <w:vAlign w:val="top"/>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3"/>
              <w:tabs>
                <w:tab w:val="right" w:pos="1759"/>
              </w:tabs>
              <w:spacing w:after="0"/>
              <w:rPr>
                <w:b/>
                <w:i/>
              </w:rPr>
            </w:pPr>
            <w:r>
              <w:rPr>
                <w:b/>
                <w:i/>
              </w:rPr>
              <w:t>Work item code:</w:t>
            </w:r>
          </w:p>
        </w:tc>
        <w:tc>
          <w:tcPr>
            <w:tcW w:w="3686" w:type="dxa"/>
            <w:gridSpan w:val="5"/>
            <w:shd w:val="pct30" w:color="FFFF00" w:fill="auto"/>
            <w:vAlign w:val="top"/>
          </w:tcPr>
          <w:p>
            <w:pPr>
              <w:pStyle w:val="83"/>
              <w:spacing w:after="0"/>
              <w:ind w:left="100" w:leftChars="0"/>
              <w:rPr>
                <w:rFonts w:hint="default"/>
                <w:lang w:val="en-US"/>
              </w:rPr>
            </w:pPr>
            <w:r>
              <w:rPr>
                <w:rFonts w:hint="eastAsia" w:eastAsia="宋体"/>
                <w:lang w:val="en-US" w:eastAsia="zh-CN"/>
              </w:rPr>
              <w:t>TEI16</w:t>
            </w:r>
          </w:p>
        </w:tc>
        <w:tc>
          <w:tcPr>
            <w:tcW w:w="567" w:type="dxa"/>
            <w:tcBorders>
              <w:left w:val="nil"/>
            </w:tcBorders>
            <w:vAlign w:val="top"/>
          </w:tcPr>
          <w:p>
            <w:pPr>
              <w:pStyle w:val="83"/>
              <w:spacing w:after="0"/>
              <w:ind w:right="100" w:rightChars="0"/>
            </w:pPr>
          </w:p>
        </w:tc>
        <w:tc>
          <w:tcPr>
            <w:tcW w:w="1417" w:type="dxa"/>
            <w:gridSpan w:val="3"/>
            <w:tcBorders>
              <w:left w:val="nil"/>
            </w:tcBorders>
            <w:vAlign w:val="top"/>
          </w:tcPr>
          <w:p>
            <w:pPr>
              <w:pStyle w:val="83"/>
              <w:spacing w:after="0"/>
              <w:jc w:val="right"/>
            </w:pPr>
            <w:r>
              <w:rPr>
                <w:b/>
                <w:i/>
              </w:rPr>
              <w:t>Date:</w:t>
            </w:r>
          </w:p>
        </w:tc>
        <w:tc>
          <w:tcPr>
            <w:tcW w:w="2127" w:type="dxa"/>
            <w:tcBorders>
              <w:right w:val="single" w:color="auto" w:sz="4" w:space="0"/>
            </w:tcBorders>
            <w:shd w:val="pct30" w:color="FFFF00" w:fill="auto"/>
            <w:vAlign w:val="top"/>
          </w:tcPr>
          <w:p>
            <w:pPr>
              <w:pStyle w:val="83"/>
              <w:spacing w:after="0"/>
              <w:ind w:left="100" w:leftChars="0"/>
            </w:pPr>
            <w:r>
              <w:fldChar w:fldCharType="begin"/>
            </w:r>
            <w:r>
              <w:instrText xml:space="preserve"> DOCPROPERTY  ResDate  \* MERGEFORMAT </w:instrText>
            </w:r>
            <w:r>
              <w:fldChar w:fldCharType="separate"/>
            </w:r>
            <w:r>
              <w:t>2019-</w:t>
            </w:r>
            <w:r>
              <w:rPr>
                <w:rFonts w:hint="eastAsia" w:eastAsia="宋体"/>
                <w:lang w:val="en-US" w:eastAsia="zh-CN"/>
              </w:rPr>
              <w:t>0</w:t>
            </w:r>
            <w:r>
              <w:fldChar w:fldCharType="end"/>
            </w:r>
            <w:r>
              <w:rPr>
                <w:rFonts w:hint="eastAsia" w:eastAsia="宋体"/>
                <w:lang w:val="en-US" w:eastAsia="zh-CN"/>
              </w:rPr>
              <w:t>8-22</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3"/>
              <w:spacing w:after="0"/>
              <w:rPr>
                <w:b/>
                <w:i/>
                <w:sz w:val="8"/>
                <w:szCs w:val="8"/>
              </w:rPr>
            </w:pPr>
          </w:p>
        </w:tc>
        <w:tc>
          <w:tcPr>
            <w:tcW w:w="1986" w:type="dxa"/>
            <w:gridSpan w:val="4"/>
            <w:vAlign w:val="top"/>
          </w:tcPr>
          <w:p>
            <w:pPr>
              <w:pStyle w:val="83"/>
              <w:spacing w:after="0"/>
              <w:rPr>
                <w:sz w:val="8"/>
                <w:szCs w:val="8"/>
              </w:rPr>
            </w:pPr>
          </w:p>
        </w:tc>
        <w:tc>
          <w:tcPr>
            <w:tcW w:w="2267" w:type="dxa"/>
            <w:gridSpan w:val="2"/>
            <w:vAlign w:val="top"/>
          </w:tcPr>
          <w:p>
            <w:pPr>
              <w:pStyle w:val="83"/>
              <w:spacing w:after="0"/>
              <w:rPr>
                <w:sz w:val="8"/>
                <w:szCs w:val="8"/>
              </w:rPr>
            </w:pPr>
          </w:p>
        </w:tc>
        <w:tc>
          <w:tcPr>
            <w:tcW w:w="1417" w:type="dxa"/>
            <w:gridSpan w:val="3"/>
            <w:vAlign w:val="top"/>
          </w:tcPr>
          <w:p>
            <w:pPr>
              <w:pStyle w:val="83"/>
              <w:spacing w:after="0"/>
              <w:rPr>
                <w:sz w:val="8"/>
                <w:szCs w:val="8"/>
              </w:rPr>
            </w:pPr>
          </w:p>
        </w:tc>
        <w:tc>
          <w:tcPr>
            <w:tcW w:w="2127" w:type="dxa"/>
            <w:tcBorders>
              <w:right w:val="single" w:color="auto" w:sz="4" w:space="0"/>
            </w:tcBorders>
            <w:vAlign w:val="top"/>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vAlign w:val="top"/>
          </w:tcPr>
          <w:p>
            <w:pPr>
              <w:pStyle w:val="83"/>
              <w:tabs>
                <w:tab w:val="right" w:pos="1759"/>
              </w:tabs>
              <w:spacing w:after="0"/>
              <w:rPr>
                <w:b/>
                <w:i/>
              </w:rPr>
            </w:pPr>
            <w:r>
              <w:rPr>
                <w:b/>
                <w:i/>
              </w:rPr>
              <w:t>Category:</w:t>
            </w:r>
          </w:p>
        </w:tc>
        <w:tc>
          <w:tcPr>
            <w:tcW w:w="851" w:type="dxa"/>
            <w:shd w:val="pct30" w:color="FFFF00" w:fill="auto"/>
            <w:vAlign w:val="top"/>
          </w:tcPr>
          <w:p>
            <w:pPr>
              <w:pStyle w:val="83"/>
              <w:spacing w:after="0"/>
              <w:ind w:left="100" w:leftChars="0" w:right="-609" w:rightChars="0"/>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vAlign w:val="top"/>
          </w:tcPr>
          <w:p>
            <w:pPr>
              <w:pStyle w:val="83"/>
              <w:spacing w:after="0"/>
            </w:pPr>
          </w:p>
        </w:tc>
        <w:tc>
          <w:tcPr>
            <w:tcW w:w="1417" w:type="dxa"/>
            <w:gridSpan w:val="3"/>
            <w:tcBorders>
              <w:left w:val="nil"/>
            </w:tcBorders>
            <w:vAlign w:val="top"/>
          </w:tcPr>
          <w:p>
            <w:pPr>
              <w:pStyle w:val="83"/>
              <w:spacing w:after="0"/>
              <w:jc w:val="right"/>
              <w:rPr>
                <w:b/>
                <w:i/>
              </w:rPr>
            </w:pPr>
            <w:r>
              <w:rPr>
                <w:b/>
                <w:i/>
              </w:rPr>
              <w:t>Release:</w:t>
            </w:r>
          </w:p>
        </w:tc>
        <w:tc>
          <w:tcPr>
            <w:tcW w:w="2127" w:type="dxa"/>
            <w:tcBorders>
              <w:right w:val="single" w:color="auto" w:sz="4" w:space="0"/>
            </w:tcBorders>
            <w:shd w:val="pct30" w:color="FFFF00" w:fill="auto"/>
            <w:vAlign w:val="top"/>
          </w:tcPr>
          <w:p>
            <w:pPr>
              <w:pStyle w:val="83"/>
              <w:spacing w:after="0"/>
              <w:ind w:left="100" w:leftChars="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w:t>
            </w:r>
            <w:bookmarkStart w:id="1" w:name="_Hlk8388552"/>
            <w:r>
              <w:rPr>
                <w:i/>
                <w:sz w:val="18"/>
              </w:rPr>
              <w:t xml:space="preserve">(addition of feature), </w:t>
            </w:r>
            <w:bookmarkEnd w:id="1"/>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3"/>
              <w:ind w:left="100" w:leftChars="0"/>
            </w:pPr>
            <w:r>
              <w:t>SA3 Lawful Interception group has sent and LS indicating that secondary cell(s) in case of NR-related Dual- and Multi-Connectivity are needed for more accurate positioning of the UE.</w:t>
            </w:r>
            <w:r>
              <w:rPr>
                <w:rFonts w:hint="eastAsia" w:eastAsia="宋体"/>
                <w:lang w:val="en-US" w:eastAsia="zh-CN"/>
              </w:rPr>
              <w:t>For LTE case, it will face the same situation.</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vAlign w:val="top"/>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3"/>
              <w:spacing w:after="0"/>
              <w:ind w:left="100"/>
              <w:rPr>
                <w:rFonts w:eastAsia="宋体"/>
                <w:lang w:val="en-US" w:eastAsia="zh-CN"/>
              </w:rPr>
            </w:pPr>
            <w:r>
              <w:rPr>
                <w:rFonts w:hint="eastAsia" w:eastAsia="宋体"/>
                <w:lang w:val="en-US" w:eastAsia="zh-CN"/>
              </w:rPr>
              <w:t>Allow the MeNB to report the PSCell information in the SeNB.</w:t>
            </w:r>
          </w:p>
          <w:p>
            <w:pPr>
              <w:pStyle w:val="83"/>
              <w:spacing w:after="0"/>
              <w:ind w:left="100"/>
              <w:rPr>
                <w:rFonts w:eastAsia="宋体"/>
                <w:lang w:val="en-US" w:eastAsia="zh-CN"/>
              </w:rPr>
            </w:pPr>
          </w:p>
          <w:p>
            <w:pPr>
              <w:spacing w:after="0"/>
              <w:ind w:left="100"/>
              <w:rPr>
                <w:rFonts w:ascii="Arial" w:hAnsi="Arial"/>
                <w:u w:val="single"/>
              </w:rPr>
            </w:pPr>
            <w:r>
              <w:rPr>
                <w:rFonts w:ascii="Arial" w:hAnsi="Arial"/>
                <w:u w:val="single"/>
              </w:rPr>
              <w:t>Impact assessment towards the previous version of the specification (same release):</w:t>
            </w:r>
          </w:p>
          <w:p>
            <w:pPr>
              <w:pStyle w:val="83"/>
              <w:spacing w:after="0"/>
              <w:ind w:left="100" w:leftChars="0"/>
            </w:pPr>
            <w:r>
              <w:t>This CR has isolated impact with the previous version of the specification (same release) because it affects only limited set of procedures in compatible way.</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vAlign w:val="top"/>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3"/>
              <w:spacing w:after="0"/>
              <w:ind w:left="100" w:leftChars="0"/>
            </w:pPr>
            <w:r>
              <w:rPr>
                <w:rFonts w:hint="eastAsia" w:eastAsiaTheme="minorEastAsia"/>
                <w:lang w:eastAsia="zh-CN"/>
              </w:rPr>
              <w:t>M</w:t>
            </w:r>
            <w:r>
              <w:t>ore accurate positioning of the UE</w:t>
            </w:r>
            <w:r>
              <w:rPr>
                <w:rFonts w:hint="eastAsia" w:eastAsiaTheme="minorEastAsia"/>
                <w:lang w:eastAsia="zh-CN"/>
              </w:rPr>
              <w:t xml:space="preserve"> can not be achieved in LTE DC.</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vAlign w:val="top"/>
          </w:tcPr>
          <w:p>
            <w:pPr>
              <w:pStyle w:val="83"/>
              <w:keepNext w:val="0"/>
              <w:keepLines w:val="0"/>
              <w:widowControl/>
              <w:suppressLineNumbers w:val="0"/>
              <w:spacing w:before="0" w:beforeAutospacing="0" w:after="0" w:afterAutospacing="0"/>
              <w:ind w:left="0" w:leftChars="0" w:right="0" w:rightChars="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3"/>
              <w:keepNext w:val="0"/>
              <w:keepLines w:val="0"/>
              <w:widowControl/>
              <w:suppressLineNumbers w:val="0"/>
              <w:spacing w:before="0" w:beforeAutospacing="0" w:after="0" w:afterAutospacing="0"/>
              <w:ind w:left="100" w:leftChars="0" w:right="0" w:rightChars="0"/>
              <w:rPr>
                <w:rFonts w:hint="default" w:eastAsia="宋体"/>
                <w:lang w:val="en-US" w:eastAsia="zh-CN"/>
              </w:rPr>
            </w:pPr>
            <w:r>
              <w:t>19.2.2.11.0</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rFonts w:hint="eastAsia" w:eastAsia="宋体"/>
                <w:b/>
                <w:i/>
                <w:sz w:val="8"/>
                <w:szCs w:val="8"/>
                <w:lang w:val="en-US" w:eastAsia="zh-CN"/>
              </w:rPr>
            </w:pPr>
            <w:r>
              <w:rPr>
                <w:rFonts w:hint="eastAsia" w:eastAsia="宋体"/>
                <w:b/>
                <w:i/>
                <w:sz w:val="8"/>
                <w:szCs w:val="8"/>
                <w:lang w:val="en-US" w:eastAsia="zh-CN"/>
              </w:rPr>
              <w:t>q</w:t>
            </w: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rPr>
                <w:rFonts w:hint="default" w:eastAsia="宋体"/>
                <w:lang w:val="en-US" w:eastAsia="zh-CN"/>
              </w:rPr>
            </w:pPr>
            <w:r>
              <w:t>TS 3</w:t>
            </w:r>
            <w:r>
              <w:rPr>
                <w:rFonts w:hint="eastAsia" w:eastAsia="宋体"/>
                <w:lang w:val="en-US" w:eastAsia="zh-CN"/>
              </w:rPr>
              <w:t>6.413 CR1675, TS36.423 CR1319</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rFonts w:hint="eastAsia"/>
                <w:sz w:val="18"/>
                <w:szCs w:val="18"/>
                <w:lang w:val="en-US" w:eastAsia="zh-CN"/>
              </w:rPr>
            </w:pPr>
            <w:r>
              <w:rPr>
                <w:rFonts w:hint="eastAsia"/>
                <w:sz w:val="18"/>
                <w:szCs w:val="18"/>
                <w:lang w:val="en-US" w:eastAsia="zh-CN"/>
              </w:rPr>
              <w:t>Rev0:</w:t>
            </w:r>
          </w:p>
          <w:p>
            <w:pPr>
              <w:pStyle w:val="83"/>
              <w:spacing w:after="0"/>
              <w:ind w:left="100"/>
              <w:rPr>
                <w:rFonts w:hint="default"/>
                <w:sz w:val="18"/>
                <w:szCs w:val="18"/>
                <w:lang w:val="en-US" w:eastAsia="zh-CN"/>
              </w:rPr>
            </w:pPr>
            <w:r>
              <w:rPr>
                <w:rFonts w:hint="eastAsia"/>
                <w:sz w:val="18"/>
                <w:szCs w:val="18"/>
                <w:lang w:val="en-US" w:eastAsia="zh-CN"/>
              </w:rPr>
              <w:t>Add PScell report for LTE DC.</w:t>
            </w:r>
          </w:p>
          <w:p>
            <w:pPr>
              <w:pStyle w:val="83"/>
              <w:spacing w:after="0"/>
              <w:ind w:left="100"/>
              <w:rPr>
                <w:rFonts w:hint="eastAsia"/>
                <w:sz w:val="18"/>
                <w:szCs w:val="18"/>
                <w:lang w:val="en-US" w:eastAsia="zh-CN"/>
              </w:rPr>
            </w:pPr>
          </w:p>
          <w:p>
            <w:pPr>
              <w:pStyle w:val="83"/>
              <w:spacing w:after="0"/>
              <w:ind w:left="100"/>
              <w:rPr>
                <w:rFonts w:hint="eastAsia"/>
                <w:sz w:val="18"/>
                <w:szCs w:val="18"/>
                <w:lang w:val="en-US" w:eastAsia="zh-CN"/>
              </w:rPr>
            </w:pPr>
            <w:r>
              <w:rPr>
                <w:rFonts w:hint="eastAsia"/>
                <w:sz w:val="18"/>
                <w:szCs w:val="18"/>
                <w:lang w:val="en-US" w:eastAsia="zh-CN"/>
              </w:rPr>
              <w:t>Rev1:</w:t>
            </w:r>
          </w:p>
          <w:p>
            <w:pPr>
              <w:pStyle w:val="83"/>
              <w:spacing w:after="0"/>
              <w:ind w:left="100"/>
              <w:rPr>
                <w:rFonts w:hint="default" w:eastAsia="宋体"/>
                <w:sz w:val="18"/>
                <w:szCs w:val="18"/>
                <w:lang w:val="en-US" w:eastAsia="zh-CN"/>
              </w:rPr>
            </w:pPr>
            <w:r>
              <w:rPr>
                <w:rFonts w:hint="eastAsia" w:eastAsia="宋体"/>
                <w:sz w:val="18"/>
                <w:szCs w:val="18"/>
                <w:lang w:val="en-US" w:eastAsia="zh-CN"/>
              </w:rPr>
              <w:t>Change to R16</w:t>
            </w:r>
          </w:p>
          <w:p>
            <w:pPr>
              <w:pStyle w:val="83"/>
              <w:spacing w:after="0"/>
              <w:ind w:left="100"/>
              <w:rPr>
                <w:rFonts w:hint="default" w:eastAsia="宋体"/>
                <w:lang w:val="en-US" w:eastAsia="zh-CN"/>
              </w:rPr>
            </w:pPr>
            <w:r>
              <w:rPr>
                <w:rFonts w:hint="eastAsia"/>
                <w:sz w:val="18"/>
                <w:szCs w:val="18"/>
                <w:lang w:val="en-US" w:eastAsia="zh-CN"/>
              </w:rPr>
              <w:t>Resubmission to RAN3#105 and update to the latest version of the specification.</w:t>
            </w:r>
          </w:p>
        </w:tc>
      </w:tr>
    </w:tbl>
    <w:p>
      <w:pPr>
        <w:pStyle w:val="83"/>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tbl>
      <w:tblPr>
        <w:tblStyle w:val="49"/>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First change, ommited text not changed ***</w:t>
            </w:r>
          </w:p>
        </w:tc>
      </w:tr>
    </w:tbl>
    <w:p/>
    <w:p>
      <w:pPr>
        <w:pStyle w:val="5"/>
      </w:pPr>
      <w:bookmarkStart w:id="2" w:name="_Toc5987554"/>
      <w:r>
        <w:t>19.2.2.</w:t>
      </w:r>
      <w:r>
        <w:rPr>
          <w:lang w:eastAsia="zh-CN"/>
        </w:rPr>
        <w:t>11</w:t>
      </w:r>
      <w:r>
        <w:tab/>
      </w:r>
      <w:r>
        <w:t>Location Reporting procedures</w:t>
      </w:r>
      <w:bookmarkEnd w:id="2"/>
    </w:p>
    <w:p>
      <w:pPr>
        <w:pStyle w:val="6"/>
      </w:pPr>
      <w:bookmarkStart w:id="3" w:name="_Toc5987555"/>
      <w:r>
        <w:t>19.2.2.11.0</w:t>
      </w:r>
      <w:r>
        <w:tab/>
      </w:r>
      <w:r>
        <w:t>General</w:t>
      </w:r>
      <w:bookmarkEnd w:id="3"/>
    </w:p>
    <w:p>
      <w:r>
        <w:t>The Location Reporting procedures provide the means to report the current location of a specific UE.</w:t>
      </w:r>
    </w:p>
    <w:p>
      <w:r>
        <w:t>The procedures providing this function are:</w:t>
      </w:r>
    </w:p>
    <w:p>
      <w:pPr>
        <w:pStyle w:val="77"/>
      </w:pPr>
      <w:r>
        <w:t>-</w:t>
      </w:r>
      <w:r>
        <w:tab/>
      </w:r>
      <w:r>
        <w:t>Location Reporting Control procedure;</w:t>
      </w:r>
    </w:p>
    <w:p>
      <w:pPr>
        <w:pStyle w:val="77"/>
      </w:pPr>
      <w:r>
        <w:t>-</w:t>
      </w:r>
      <w:r>
        <w:tab/>
      </w:r>
      <w:r>
        <w:t>Location Report procedure;</w:t>
      </w:r>
    </w:p>
    <w:p>
      <w:pPr>
        <w:pStyle w:val="77"/>
      </w:pPr>
      <w:r>
        <w:t>-</w:t>
      </w:r>
      <w:r>
        <w:tab/>
      </w:r>
      <w:r>
        <w:t>Location Report Failure Indication procedure.</w:t>
      </w:r>
    </w:p>
    <w:p>
      <w:r>
        <w:t>If DC is configured for a specific UE, the location reported refers to the cell served by the MeNB</w:t>
      </w:r>
      <w:ins w:id="0" w:author="GY" w:date="2019-04-22T15:57:00Z">
        <w:r>
          <w:rPr/>
          <w:t xml:space="preserve"> and, if requested, the PSCell at the </w:t>
        </w:r>
      </w:ins>
      <w:ins w:id="1" w:author="GY" w:date="2019-04-22T15:57:00Z">
        <w:r>
          <w:rPr>
            <w:rFonts w:hint="eastAsia" w:eastAsia="宋体"/>
            <w:lang w:val="en-US" w:eastAsia="zh-CN"/>
          </w:rPr>
          <w:t>Se</w:t>
        </w:r>
      </w:ins>
      <w:ins w:id="2" w:author="GY" w:date="2019-04-22T15:57:00Z">
        <w:r>
          <w:rPr/>
          <w:t>NB</w:t>
        </w:r>
      </w:ins>
      <w:r>
        <w:t>. If EN-DC is configured for a specific UE, the location reported refers to the cell served by the MeNB and, if requested, the PSCell at the en-gNB.</w:t>
      </w:r>
    </w:p>
    <w:p>
      <w:pPr>
        <w:pStyle w:val="58"/>
      </w:pPr>
      <w:r>
        <w:t>NOTE:</w:t>
      </w:r>
      <w:r>
        <w:tab/>
      </w:r>
      <w:r>
        <w:t xml:space="preserve">The following S1AP procedures are able to provide location information without the reporting being triggered by the Location Reporting Control procedure: </w:t>
      </w:r>
      <w:r>
        <w:br w:type="textWrapping"/>
      </w:r>
      <w:r>
        <w:t>S1 UE Context Release, E-RAB Release, E-RAB Release Indication, Path Switch, Handover Notification, Initial UE Message, Uplink NAS Transport.</w:t>
      </w:r>
    </w:p>
    <w:p>
      <w:pPr>
        <w:pStyle w:val="6"/>
      </w:pPr>
      <w:bookmarkStart w:id="4" w:name="_Toc5987556"/>
      <w:r>
        <w:t>19.2.2.11.1</w:t>
      </w:r>
      <w:r>
        <w:tab/>
      </w:r>
      <w:r>
        <w:rPr>
          <w:lang w:eastAsia="zh-CN"/>
        </w:rPr>
        <w:t>Location Reporting</w:t>
      </w:r>
      <w:r>
        <w:t xml:space="preserve"> Control procedure</w:t>
      </w:r>
      <w:bookmarkEnd w:id="4"/>
    </w:p>
    <w:p>
      <w:pPr>
        <w:pStyle w:val="57"/>
      </w:pPr>
      <w:bookmarkStart w:id="5" w:name="_MON_1347051617"/>
      <w:bookmarkEnd w:id="5"/>
      <w:bookmarkStart w:id="6" w:name="_MON_1270367338"/>
      <w:bookmarkEnd w:id="6"/>
      <w:bookmarkStart w:id="7" w:name="_MON_1270369420"/>
      <w:bookmarkEnd w:id="7"/>
      <w:bookmarkStart w:id="8" w:name="_MON_1270455259"/>
      <w:bookmarkEnd w:id="8"/>
      <w:bookmarkStart w:id="9" w:name="_MON_1270898227"/>
      <w:bookmarkEnd w:id="9"/>
      <w:bookmarkStart w:id="10" w:name="_MON_1270367901"/>
      <w:bookmarkEnd w:id="10"/>
      <w:bookmarkStart w:id="11" w:name="_MON_1270367148"/>
      <w:bookmarkEnd w:id="11"/>
      <w:bookmarkStart w:id="12" w:name="_MON_1270367792"/>
      <w:bookmarkEnd w:id="12"/>
      <w:bookmarkStart w:id="13" w:name="_MON_1270898292"/>
      <w:bookmarkEnd w:id="13"/>
      <w:bookmarkStart w:id="14" w:name="_MON_1270455335"/>
      <w:bookmarkEnd w:id="14"/>
      <w:bookmarkStart w:id="15" w:name="_MON_1270455390"/>
      <w:bookmarkEnd w:id="15"/>
      <w:r>
        <w:object>
          <v:shape id="_x0000_i1025" o:spt="75" type="#_x0000_t75" style="height:109.45pt;width:282.8pt;" o:ole="t" filled="f" o:preferrelative="t" stroked="f" coordsize="21600,21600">
            <v:path/>
            <v:fill on="f" focussize="0,0"/>
            <v:stroke on="f" joinstyle="miter"/>
            <v:imagedata r:id="rId14" o:title=""/>
            <o:lock v:ext="edit" aspectratio="t"/>
            <w10:wrap type="none"/>
            <w10:anchorlock/>
          </v:shape>
          <o:OLEObject Type="Embed" ProgID="Word.Picture.8" ShapeID="_x0000_i1025" DrawAspect="Content" ObjectID="_1468075725" r:id="rId13">
            <o:LockedField>false</o:LockedField>
          </o:OLEObject>
        </w:object>
      </w:r>
    </w:p>
    <w:p>
      <w:pPr>
        <w:pStyle w:val="56"/>
        <w:outlineLvl w:val="0"/>
      </w:pPr>
      <w:r>
        <w:t>Figure 19.2.2.</w:t>
      </w:r>
      <w:r>
        <w:rPr>
          <w:lang w:eastAsia="zh-CN"/>
        </w:rPr>
        <w:t>11.1</w:t>
      </w:r>
      <w:r>
        <w:t xml:space="preserve">-1: </w:t>
      </w:r>
      <w:r>
        <w:rPr>
          <w:lang w:eastAsia="zh-CN"/>
        </w:rPr>
        <w:t>Location Reporting</w:t>
      </w:r>
      <w:r>
        <w:t xml:space="preserve"> </w:t>
      </w:r>
      <w:r>
        <w:rPr>
          <w:lang w:eastAsia="ja-JP"/>
        </w:rPr>
        <w:t xml:space="preserve">Control </w:t>
      </w:r>
      <w:r>
        <w:t>procedure</w:t>
      </w:r>
    </w:p>
    <w:p>
      <w:r>
        <w:t xml:space="preserve">The Location Reporting Control procedure is initiated by the MME sending the </w:t>
      </w:r>
      <w:r>
        <w:rPr>
          <w:rFonts w:eastAsia="宋体"/>
          <w:lang w:eastAsia="zh-CN"/>
        </w:rPr>
        <w:t>LOCATION REPORTING</w:t>
      </w:r>
      <w:r>
        <w:t xml:space="preserve"> </w:t>
      </w:r>
      <w:r>
        <w:rPr>
          <w:rFonts w:eastAsia="宋体"/>
          <w:lang w:eastAsia="zh-CN"/>
        </w:rPr>
        <w:t xml:space="preserve">CONTROL </w:t>
      </w:r>
      <w:r>
        <w:t>to the eNB to request the current location information, e.g. Cell ID, of a specific UE, and how the information shall be reported, e.g. direct report, report every cell change</w:t>
      </w:r>
      <w:r>
        <w:rPr>
          <w:rFonts w:eastAsia="宋体"/>
        </w:rPr>
        <w:t>.</w:t>
      </w:r>
      <w:r>
        <w:t xml:space="preserve"> The Location Reporting Control procedure is also used to terminate reporting on cell change.</w:t>
      </w:r>
    </w:p>
    <w:p>
      <w:r>
        <w:t>If the Location Reporting Control procedure fails, e.g. due to an interaction with an initiated handover then the eNB shall indicate the failure using the Location Report Failure Indication procedure.</w:t>
      </w:r>
    </w:p>
    <w:p>
      <w:r>
        <w:t>If the Location Reporting Control procedure is on going for a specific UE and the eNB received an UE CONTEXT RELEASE COMMAND message from MME this specific UE then the eNB shall terminate the on-going Location Reporting.</w:t>
      </w:r>
    </w:p>
    <w:p>
      <w:pPr>
        <w:pStyle w:val="6"/>
      </w:pPr>
      <w:bookmarkStart w:id="16" w:name="_Toc5987557"/>
      <w:r>
        <w:t>19.2.2.11.2</w:t>
      </w:r>
      <w:r>
        <w:tab/>
      </w:r>
      <w:r>
        <w:rPr>
          <w:lang w:eastAsia="zh-CN"/>
        </w:rPr>
        <w:t>Location Report</w:t>
      </w:r>
      <w:r>
        <w:t xml:space="preserve"> procedure</w:t>
      </w:r>
      <w:bookmarkEnd w:id="16"/>
    </w:p>
    <w:p>
      <w:pPr>
        <w:pStyle w:val="57"/>
        <w:rPr>
          <w:lang w:eastAsia="ja-JP"/>
        </w:rPr>
      </w:pPr>
      <w:bookmarkStart w:id="17" w:name="_MON_1270898299"/>
      <w:bookmarkEnd w:id="17"/>
      <w:bookmarkStart w:id="18" w:name="_MON_1347051618"/>
      <w:bookmarkEnd w:id="18"/>
      <w:r>
        <w:object>
          <v:shape id="_x0000_i1026" o:spt="75" type="#_x0000_t75" style="height:111.75pt;width:282.8pt;" o:ole="t" filled="f" o:preferrelative="t" stroked="f" coordsize="21600,21600">
            <v:path/>
            <v:fill on="f" focussize="0,0"/>
            <v:stroke on="f" joinstyle="miter"/>
            <v:imagedata r:id="rId16" o:title=""/>
            <o:lock v:ext="edit" aspectratio="t"/>
            <w10:wrap type="none"/>
            <w10:anchorlock/>
          </v:shape>
          <o:OLEObject Type="Embed" ProgID="Word.Picture.8" ShapeID="_x0000_i1026" DrawAspect="Content" ObjectID="_1468075726" r:id="rId15">
            <o:LockedField>false</o:LockedField>
          </o:OLEObject>
        </w:object>
      </w:r>
    </w:p>
    <w:p>
      <w:pPr>
        <w:pStyle w:val="56"/>
        <w:outlineLvl w:val="0"/>
        <w:rPr>
          <w:rFonts w:eastAsia="宋体"/>
          <w:lang w:eastAsia="ja-JP"/>
        </w:rPr>
      </w:pPr>
      <w:r>
        <w:rPr>
          <w:lang w:eastAsia="ja-JP"/>
        </w:rPr>
        <w:t>Figure 19.2.2.11.2-1: Location Report procedure</w:t>
      </w:r>
    </w:p>
    <w:p>
      <w:pPr>
        <w:pStyle w:val="77"/>
        <w:ind w:left="0" w:firstLine="0"/>
      </w:pPr>
      <w:r>
        <w:t>The Location Report procedure is initiated by the eNB by sending t</w:t>
      </w:r>
      <w:r>
        <w:rPr>
          <w:rFonts w:eastAsia="宋体"/>
        </w:rPr>
        <w:t xml:space="preserve">he LOCATION REPORT to the MME to report the current location information of a specific UE as a standalone report, or </w:t>
      </w:r>
      <w:r>
        <w:t>every time</w:t>
      </w:r>
      <w:r>
        <w:rPr>
          <w:rFonts w:eastAsia="宋体"/>
        </w:rPr>
        <w:t xml:space="preserve"> UE change</w:t>
      </w:r>
      <w:r>
        <w:t>s</w:t>
      </w:r>
      <w:r>
        <w:rPr>
          <w:rFonts w:eastAsia="宋体"/>
        </w:rPr>
        <w:t xml:space="preserve"> cell.</w:t>
      </w:r>
    </w:p>
    <w:p>
      <w:pPr>
        <w:pStyle w:val="6"/>
      </w:pPr>
      <w:bookmarkStart w:id="19" w:name="_Toc5987558"/>
      <w:r>
        <w:t>19.2.2.11.3</w:t>
      </w:r>
      <w:r>
        <w:tab/>
      </w:r>
      <w:r>
        <w:t>Location Report Failure Indication procedure</w:t>
      </w:r>
      <w:bookmarkEnd w:id="19"/>
    </w:p>
    <w:p>
      <w:pPr>
        <w:pStyle w:val="57"/>
        <w:rPr>
          <w:lang w:eastAsia="ja-JP"/>
        </w:rPr>
      </w:pPr>
      <w:bookmarkStart w:id="20" w:name="_MON_1347051619"/>
      <w:bookmarkEnd w:id="20"/>
      <w:bookmarkStart w:id="21" w:name="_MON_1271782449"/>
      <w:bookmarkEnd w:id="21"/>
      <w:bookmarkStart w:id="22" w:name="_MON_1271780610"/>
      <w:bookmarkEnd w:id="22"/>
      <w:r>
        <w:object>
          <v:shape id="_x0000_i1027" o:spt="75" type="#_x0000_t75" style="height:109.45pt;width:282.8pt;" o:ole="t" filled="f" o:preferrelative="t" stroked="f" coordsize="21600,21600">
            <v:path/>
            <v:fill on="f" focussize="0,0"/>
            <v:stroke on="f" joinstyle="miter"/>
            <v:imagedata r:id="rId18" o:title=""/>
            <o:lock v:ext="edit" aspectratio="t"/>
            <w10:wrap type="none"/>
            <w10:anchorlock/>
          </v:shape>
          <o:OLEObject Type="Embed" ProgID="Word.Picture.8" ShapeID="_x0000_i1027" DrawAspect="Content" ObjectID="_1468075727" r:id="rId17">
            <o:LockedField>false</o:LockedField>
          </o:OLEObject>
        </w:object>
      </w:r>
    </w:p>
    <w:p>
      <w:pPr>
        <w:pStyle w:val="56"/>
        <w:outlineLvl w:val="0"/>
        <w:rPr>
          <w:lang w:eastAsia="ja-JP"/>
        </w:rPr>
      </w:pPr>
      <w:r>
        <w:rPr>
          <w:lang w:eastAsia="ja-JP"/>
        </w:rPr>
        <w:t>Figure 19.2.2.11.3-1: Location Report Failure Indication procedure</w:t>
      </w:r>
    </w:p>
    <w:p>
      <w:r>
        <w:t>The Location Report Failure Indication procedure is initiated by the eNB by sending the LOCATION REPORT FAILURE INDICATION to the MME to indicate that the Location Report Control procedure has failed due to e.g. UE has performed inter-eNB handover.</w:t>
      </w:r>
    </w:p>
    <w:p/>
    <w:sectPr>
      <w:headerReference r:id="rId11" w:type="first"/>
      <w:headerReference r:id="rId9" w:type="default"/>
      <w:headerReference r:id="rId10"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2"/>
  </w:compat>
  <w:rsids>
    <w:rsidRoot w:val="00022E4A"/>
    <w:rsid w:val="00003ABB"/>
    <w:rsid w:val="00022E4A"/>
    <w:rsid w:val="00082FAC"/>
    <w:rsid w:val="000A6394"/>
    <w:rsid w:val="000B7FED"/>
    <w:rsid w:val="000C038A"/>
    <w:rsid w:val="000C6598"/>
    <w:rsid w:val="00145D43"/>
    <w:rsid w:val="00192C46"/>
    <w:rsid w:val="001A08B3"/>
    <w:rsid w:val="001A7B60"/>
    <w:rsid w:val="001B52F0"/>
    <w:rsid w:val="001B7A65"/>
    <w:rsid w:val="001E2D69"/>
    <w:rsid w:val="001E41F3"/>
    <w:rsid w:val="0026004D"/>
    <w:rsid w:val="002640DD"/>
    <w:rsid w:val="00275D12"/>
    <w:rsid w:val="00284FEB"/>
    <w:rsid w:val="002860C4"/>
    <w:rsid w:val="002B5741"/>
    <w:rsid w:val="002C58CB"/>
    <w:rsid w:val="00305409"/>
    <w:rsid w:val="003609EF"/>
    <w:rsid w:val="0036231A"/>
    <w:rsid w:val="00374DD4"/>
    <w:rsid w:val="003E1A36"/>
    <w:rsid w:val="003F6104"/>
    <w:rsid w:val="00410371"/>
    <w:rsid w:val="004242F1"/>
    <w:rsid w:val="004B75B7"/>
    <w:rsid w:val="00502611"/>
    <w:rsid w:val="00502D36"/>
    <w:rsid w:val="0051580D"/>
    <w:rsid w:val="00532987"/>
    <w:rsid w:val="00547111"/>
    <w:rsid w:val="00592D74"/>
    <w:rsid w:val="00592D95"/>
    <w:rsid w:val="005E2C44"/>
    <w:rsid w:val="00600E0F"/>
    <w:rsid w:val="0061012E"/>
    <w:rsid w:val="00621188"/>
    <w:rsid w:val="006257ED"/>
    <w:rsid w:val="00695808"/>
    <w:rsid w:val="006B46FB"/>
    <w:rsid w:val="006B6785"/>
    <w:rsid w:val="006E21FB"/>
    <w:rsid w:val="007178F2"/>
    <w:rsid w:val="00792342"/>
    <w:rsid w:val="007977A8"/>
    <w:rsid w:val="007B512A"/>
    <w:rsid w:val="007C2097"/>
    <w:rsid w:val="007D6A07"/>
    <w:rsid w:val="007F7259"/>
    <w:rsid w:val="008040A8"/>
    <w:rsid w:val="0081304F"/>
    <w:rsid w:val="008279FA"/>
    <w:rsid w:val="0083778D"/>
    <w:rsid w:val="008626E7"/>
    <w:rsid w:val="00865F66"/>
    <w:rsid w:val="00870EE7"/>
    <w:rsid w:val="008817ED"/>
    <w:rsid w:val="00897D83"/>
    <w:rsid w:val="008A45A6"/>
    <w:rsid w:val="008F686C"/>
    <w:rsid w:val="009148DE"/>
    <w:rsid w:val="009777D9"/>
    <w:rsid w:val="0098658B"/>
    <w:rsid w:val="00991B88"/>
    <w:rsid w:val="009A5753"/>
    <w:rsid w:val="009A579D"/>
    <w:rsid w:val="009E3297"/>
    <w:rsid w:val="009F734F"/>
    <w:rsid w:val="00A246B6"/>
    <w:rsid w:val="00A47E70"/>
    <w:rsid w:val="00A50CF0"/>
    <w:rsid w:val="00A7089C"/>
    <w:rsid w:val="00A7671C"/>
    <w:rsid w:val="00AA2CBC"/>
    <w:rsid w:val="00AC28D3"/>
    <w:rsid w:val="00AC5820"/>
    <w:rsid w:val="00AD1CD8"/>
    <w:rsid w:val="00B258BB"/>
    <w:rsid w:val="00B66F52"/>
    <w:rsid w:val="00B67B97"/>
    <w:rsid w:val="00B968C8"/>
    <w:rsid w:val="00BA3C0F"/>
    <w:rsid w:val="00BA3EC5"/>
    <w:rsid w:val="00BA51D9"/>
    <w:rsid w:val="00BB5DFC"/>
    <w:rsid w:val="00BD279D"/>
    <w:rsid w:val="00BD6BB8"/>
    <w:rsid w:val="00C66BA2"/>
    <w:rsid w:val="00C95985"/>
    <w:rsid w:val="00CB7E6D"/>
    <w:rsid w:val="00CC5026"/>
    <w:rsid w:val="00CC68D0"/>
    <w:rsid w:val="00D03F9A"/>
    <w:rsid w:val="00D06D51"/>
    <w:rsid w:val="00D24991"/>
    <w:rsid w:val="00D50255"/>
    <w:rsid w:val="00DC1543"/>
    <w:rsid w:val="00DE34CF"/>
    <w:rsid w:val="00E13F3D"/>
    <w:rsid w:val="00E34898"/>
    <w:rsid w:val="00E4350C"/>
    <w:rsid w:val="00EB09B7"/>
    <w:rsid w:val="00ED663F"/>
    <w:rsid w:val="00EE7D7C"/>
    <w:rsid w:val="00F25D98"/>
    <w:rsid w:val="00F300FB"/>
    <w:rsid w:val="00F6705F"/>
    <w:rsid w:val="00FB149C"/>
    <w:rsid w:val="00FB6386"/>
    <w:rsid w:val="067C5AE5"/>
    <w:rsid w:val="0AF95865"/>
    <w:rsid w:val="0B6C08C4"/>
    <w:rsid w:val="0D4174C7"/>
    <w:rsid w:val="165F332F"/>
    <w:rsid w:val="16DF6135"/>
    <w:rsid w:val="173D0DB2"/>
    <w:rsid w:val="1E7C3A10"/>
    <w:rsid w:val="21904D97"/>
    <w:rsid w:val="23925638"/>
    <w:rsid w:val="2C5F67D5"/>
    <w:rsid w:val="2C6414CE"/>
    <w:rsid w:val="30772370"/>
    <w:rsid w:val="31546727"/>
    <w:rsid w:val="49754100"/>
    <w:rsid w:val="4E1E5AA4"/>
    <w:rsid w:val="4EFF060E"/>
    <w:rsid w:val="569B5767"/>
    <w:rsid w:val="6647153C"/>
    <w:rsid w:val="6D79005F"/>
    <w:rsid w:val="74643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b/>
      <w:sz w:val="18"/>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semiHidden/>
    <w:unhideWhenUsed/>
    <w:qFormat/>
    <w:uiPriority w:val="0"/>
    <w:rPr>
      <w:sz w:val="24"/>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table" w:styleId="49">
    <w:name w:val="Table Grid"/>
    <w:basedOn w:val="48"/>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6"/>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8"/>
    <w:qFormat/>
    <w:uiPriority w:val="0"/>
  </w:style>
  <w:style w:type="paragraph" w:customStyle="1" w:styleId="78">
    <w:name w:val="B2"/>
    <w:basedOn w:val="13"/>
    <w:link w:val="89"/>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AL Char"/>
    <w:link w:val="55"/>
    <w:qFormat/>
    <w:uiPriority w:val="0"/>
    <w:rPr>
      <w:rFonts w:ascii="Arial" w:hAnsi="Arial"/>
      <w:sz w:val="18"/>
      <w:lang w:val="en-GB" w:eastAsia="en-US"/>
    </w:rPr>
  </w:style>
  <w:style w:type="character" w:customStyle="1" w:styleId="86">
    <w:name w:val="TAH Char"/>
    <w:link w:val="53"/>
    <w:qFormat/>
    <w:uiPriority w:val="0"/>
    <w:rPr>
      <w:rFonts w:ascii="Arial" w:hAnsi="Arial"/>
      <w:b/>
      <w:sz w:val="18"/>
      <w:lang w:val="en-GB" w:eastAsia="en-US"/>
    </w:rPr>
  </w:style>
  <w:style w:type="character" w:customStyle="1" w:styleId="87">
    <w:name w:val="TH Char"/>
    <w:link w:val="57"/>
    <w:qFormat/>
    <w:uiPriority w:val="0"/>
    <w:rPr>
      <w:rFonts w:ascii="Arial" w:hAnsi="Arial"/>
      <w:b/>
      <w:lang w:val="en-GB" w:eastAsia="en-US"/>
    </w:rPr>
  </w:style>
  <w:style w:type="character" w:customStyle="1" w:styleId="88">
    <w:name w:val="B1 Char"/>
    <w:link w:val="77"/>
    <w:qFormat/>
    <w:uiPriority w:val="0"/>
    <w:rPr>
      <w:rFonts w:ascii="Times New Roman" w:hAnsi="Times New Roman"/>
      <w:lang w:val="en-GB" w:eastAsia="en-US"/>
    </w:rPr>
  </w:style>
  <w:style w:type="character" w:customStyle="1" w:styleId="89">
    <w:name w:val="B2 Car"/>
    <w:link w:val="78"/>
    <w:qFormat/>
    <w:uiPriority w:val="0"/>
    <w:rPr>
      <w:rFonts w:ascii="Times New Roman" w:hAnsi="Times New Roman"/>
      <w:lang w:val="en-GB" w:eastAsia="en-US"/>
    </w:rPr>
  </w:style>
  <w:style w:type="character" w:customStyle="1" w:styleId="90">
    <w:name w:val="TAC Char"/>
    <w:link w:val="54"/>
    <w:qFormat/>
    <w:uiPriority w:val="0"/>
    <w:rPr>
      <w:rFonts w:ascii="Arial" w:hAnsi="Arial"/>
      <w:sz w:val="18"/>
      <w:lang w:val="en-GB" w:eastAsia="en-US"/>
    </w:rPr>
  </w:style>
  <w:style w:type="paragraph" w:customStyle="1" w:styleId="91">
    <w:name w:val="TAL + Left:  1 cm"/>
    <w:basedOn w:val="55"/>
    <w:qFormat/>
    <w:uiPriority w:val="0"/>
    <w:pPr>
      <w:overflowPunct w:val="0"/>
      <w:autoSpaceDE w:val="0"/>
      <w:autoSpaceDN w:val="0"/>
      <w:adjustRightInd w:val="0"/>
      <w:ind w:left="567"/>
      <w:textAlignment w:val="baseline"/>
    </w:pPr>
    <w:rPr>
      <w:lang w:val="zh-CN"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3.emf"/><Relationship Id="rId17" Type="http://schemas.openxmlformats.org/officeDocument/2006/relationships/oleObject" Target="embeddings/oleObject3.bin"/><Relationship Id="rId16" Type="http://schemas.openxmlformats.org/officeDocument/2006/relationships/image" Target="media/image2.emf"/><Relationship Id="rId15" Type="http://schemas.openxmlformats.org/officeDocument/2006/relationships/oleObject" Target="embeddings/oleObject2.bin"/><Relationship Id="rId14" Type="http://schemas.openxmlformats.org/officeDocument/2006/relationships/image" Target="media/image1.emf"/><Relationship Id="rId13" Type="http://schemas.openxmlformats.org/officeDocument/2006/relationships/oleObject" Target="embeddings/oleObject1.bin"/><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F2A152-12F7-49D7-9B12-6BABFF8BA4A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772</Words>
  <Characters>4405</Characters>
  <Lines>36</Lines>
  <Paragraphs>10</Paragraphs>
  <TotalTime>12</TotalTime>
  <ScaleCrop>false</ScaleCrop>
  <LinksUpToDate>false</LinksUpToDate>
  <CharactersWithSpaces>5167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2015-08-19T09:34:00Z</dcterms:created>
  <dc:creator>Michael Sanders, John M Meredith</dc:creator>
  <cp:lastModifiedBy>GY</cp:lastModifiedBy>
  <cp:lastPrinted>2411-12-31T23:00:00Z</cp:lastPrinted>
  <dcterms:modified xsi:type="dcterms:W3CDTF">2019-08-15T06:36:27Z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R3-190154</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TEI15</vt:lpwstr>
  </property>
  <property fmtid="{D5CDD505-2E9C-101B-9397-08002B2CF9AE}" pid="16" name="Cat">
    <vt:lpwstr>F</vt:lpwstr>
  </property>
  <property fmtid="{D5CDD505-2E9C-101B-9397-08002B2CF9AE}" pid="17" name="ResDate">
    <vt:lpwstr>2019-02-01</vt:lpwstr>
  </property>
  <property fmtid="{D5CDD505-2E9C-101B-9397-08002B2CF9AE}" pid="18" name="Release">
    <vt:lpwstr>Rel-15</vt:lpwstr>
  </property>
  <property fmtid="{D5CDD505-2E9C-101B-9397-08002B2CF9AE}" pid="19" name="CrTitle">
    <vt:lpwstr>PSCell information for LI purposes</vt:lpwstr>
  </property>
  <property fmtid="{D5CDD505-2E9C-101B-9397-08002B2CF9AE}" pid="20" name="MtgTitle">
    <vt:lpwstr> </vt:lpwstr>
  </property>
  <property fmtid="{D5CDD505-2E9C-101B-9397-08002B2CF9AE}" pid="21" name="KSOProductBuildVer">
    <vt:lpwstr>2052-10.8.2.7027</vt:lpwstr>
  </property>
</Properties>
</file>